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56" w:rsidRPr="00250E35" w:rsidRDefault="00475C56" w:rsidP="00475C56">
      <w:pPr>
        <w:pStyle w:val="10"/>
        <w:shd w:val="clear" w:color="auto" w:fill="auto"/>
        <w:spacing w:after="0" w:line="240" w:lineRule="auto"/>
        <w:ind w:right="20"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Практичне заняття 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40</w:t>
      </w: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14A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D514A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D514A5">
        <w:rPr>
          <w:rFonts w:ascii="Times New Roman" w:hAnsi="Times New Roman" w:cs="Times New Roman"/>
          <w:b/>
          <w:sz w:val="28"/>
          <w:szCs w:val="28"/>
          <w:lang w:val="uk-UA"/>
        </w:rPr>
        <w:t>Вени великого кола кровообігу</w:t>
      </w: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E08DB" w:rsidRPr="00D514A5" w:rsidRDefault="004E08DB" w:rsidP="00475C56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  <w:bookmarkStart w:id="0" w:name="_GoBack"/>
      <w:bookmarkEnd w:id="0"/>
    </w:p>
    <w:p w:rsidR="004E08DB" w:rsidRPr="00D514A5" w:rsidRDefault="004E08DB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верхньої порожнистої вени.</w:t>
      </w:r>
    </w:p>
    <w:p w:rsidR="004E08DB" w:rsidRPr="00D514A5" w:rsidRDefault="006A3660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Вени голови і шиї</w:t>
      </w:r>
      <w:r w:rsidR="004E08DB" w:rsidRPr="00D514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E08DB" w:rsidRPr="00D514A5" w:rsidRDefault="001129BD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Вени верхньої кінцівки</w:t>
      </w:r>
      <w:r w:rsidR="004E08DB" w:rsidRPr="00D514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A57F2" w:rsidRPr="00D514A5" w:rsidRDefault="00267C92" w:rsidP="00D514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нижньої порожнистої вени</w:t>
      </w:r>
      <w:r w:rsidR="004E08DB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AA57F2" w:rsidRPr="00D514A5" w:rsidRDefault="00AA57F2" w:rsidP="00D514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ворітної вени.</w:t>
      </w:r>
    </w:p>
    <w:p w:rsidR="004E08DB" w:rsidRPr="00D514A5" w:rsidRDefault="00A010E9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Вени тазу і нижньої кінцівки</w:t>
      </w:r>
      <w:r w:rsidR="004E08DB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E08DB" w:rsidRPr="00D514A5" w:rsidRDefault="004E08DB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7430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Вени великого кола кровообігу утворюють системи: систему верхньої порожнистої вени і систему нижньої порожни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стої вени, в яку впадає </w:t>
      </w:r>
      <w:proofErr w:type="spellStart"/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воротна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- найбільша вісцеральна вена тіла людини. Кожна система має один головний ствол, куди вливаються вени, по яких кров відтікає від певної групи органів. Це верхня порожниста вена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нижня порожниста вена, які впадають 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праве передсердя. Між системами порожнистих вен і системою ворітної вени є численні анастомози.</w:t>
      </w:r>
    </w:p>
    <w:p w:rsidR="00D514A5" w:rsidRDefault="00D514A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727430" w:rsidRPr="00D514A5" w:rsidRDefault="004E08DB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1. 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истема верхньої порожнистої вени</w:t>
      </w:r>
    </w:p>
    <w:p w:rsidR="004E08DB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Верхня порожниста вена (v. </w:t>
      </w:r>
      <w:proofErr w:type="spellStart"/>
      <w:r w:rsidR="004E08DB"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ava</w:t>
      </w:r>
      <w:proofErr w:type="spellEnd"/>
      <w:r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supеrior</w:t>
      </w:r>
      <w:proofErr w:type="spellEnd"/>
      <w:r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="004E08DB"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коротк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безклапанн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довжиною 5-8 см і діаметром 2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1-2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 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м, 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утворюється завдяки злиттю правої і лівої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 позаду місця з'єднання хряща I правого ребра з груд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иною. Верхня порожниста вена прямує вниз і на рівні з'єднання III правого хряща з грудниною впадає в праве передсердя. Попереду верхньої порожнистої вени розташовані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тиму</w:t>
      </w:r>
      <w:r w:rsidR="0005679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proofErr w:type="spellEnd"/>
      <w:r w:rsidR="0005679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передній край правої легені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Справа до вен</w:t>
      </w:r>
      <w:r w:rsidR="0005679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прилягає </w:t>
      </w:r>
      <w:proofErr w:type="spellStart"/>
      <w:r w:rsidR="0005679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медіастинальна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плевра, зліва - висхідна частина аорти, позаду - передня поверхня кореня правої легені. У верхню порожнисту вену справа впадає непарна вена, а зліва - дрібні середостіння і перикардіальні вени. У верхню порожнисту вену відтікає кров від стінок грудної і, частково, черевної порожнин, голови, шиї і верхніх кінцівок.</w:t>
      </w:r>
    </w:p>
    <w:p w:rsidR="004C71B3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Непарна вена (v. </w:t>
      </w:r>
      <w:proofErr w:type="spellStart"/>
      <w:r w:rsidR="004C71B3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zygos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продовженням в грудну порожнину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право</w:t>
      </w:r>
      <w:r w:rsidR="00870544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ї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висхідн</w:t>
      </w:r>
      <w:r w:rsidR="00870544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поперекової вени (v. </w:t>
      </w:r>
      <w:proofErr w:type="spellStart"/>
      <w:r w:rsidR="00870544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umbalis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ascеndens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dеxtra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з черевної порожнини в грудну проходить між м'язовими пучками правої ніжки поперекової частини діафрагми, в заднє середостіння. На своєму шляху права висхідна поперекова вена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анастомозирует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правими поперековими венами, які впадають в нижню порожнисту вену. </w:t>
      </w:r>
      <w:r w:rsidR="00F30B2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гирлі непарної вени є два клапана.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Позаду і зліва від непарної вени розташовані хребетний стовп, грудна частина аорти та грудн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проток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праві задні міжреберні артерії, попереду - стравохід. На рівні IV-V грудних хребців непарна вена огинає ззаду і згори корінь правої легені, прямує вперед і вниз і впадає у верхню порожнисту вену. В непарну вену впадають </w:t>
      </w:r>
      <w:proofErr w:type="spellStart"/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непарн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і вени задньої стінки грудної порожнини: права верхня міжреберна вена, задні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міжреберні вени (IV-XI), а також 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вени органів грудної порожнини: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стравох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бронхіальні,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F30B2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ерікарді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альні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медіастинальні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вени.</w:t>
      </w:r>
    </w:p>
    <w:p w:rsidR="00870544" w:rsidRPr="00D514A5" w:rsidRDefault="0087054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proofErr w:type="spellEnd"/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h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emiazygos</w:t>
      </w:r>
      <w:proofErr w:type="spellEnd"/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продовженням 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лівої висхідної поперекової вени (v.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umbalis</w:t>
      </w:r>
      <w:proofErr w:type="spellEnd"/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ascendens</w:t>
      </w:r>
      <w:proofErr w:type="spellEnd"/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sinistra</w:t>
      </w:r>
      <w:proofErr w:type="spellEnd"/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проходить з черевної порожнини в грудну, в заднє середостіння, між м'язовими пучками лівої ніжки діафрагми, прилягаючи до лівої поверхні грудних хребців.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End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тонше, ніж непарна вена, в неї впадають тільки 4-5 нижніх лівих задніх </w:t>
      </w:r>
      <w:proofErr w:type="spellStart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межребернх</w:t>
      </w:r>
      <w:proofErr w:type="spellEnd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вен. Праворуч від </w:t>
      </w:r>
      <w:proofErr w:type="spellStart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напівнепарної</w:t>
      </w:r>
      <w:proofErr w:type="spellEnd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 знаходиться грудна частина аорти, позаду - ліві задні міжреберні артерії. На рівні VII-Х грудних хребців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End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круто повертає вправо, перетинає спереду хребетний стовп, розташовуючись позаду аорти, стравоходу і грудної протоки, і впадає в непарну вену. У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proofErr w:type="spellEnd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 впадають 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додаткова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emiazygos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accessoria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йде зверху вниз і прийма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6-7 верхніх міжреберних вен (I-VII), а також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вени 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стравоходу (</w:t>
      </w:r>
      <w:proofErr w:type="spellStart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еsophageales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медіастинальні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вени 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ediastinales</w:t>
      </w:r>
      <w:proofErr w:type="spellEnd"/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Найбільш великими притоками непарної і </w:t>
      </w:r>
      <w:proofErr w:type="spellStart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напівнепарної</w:t>
      </w:r>
      <w:proofErr w:type="spellEnd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 є задні міжреберні вени, кожна з яких з'єднується з передньою міжреберної веною своїм переднім кінцем. Завдяки цьому можливий відтік венозної крові від стінок грудної порожнини назад в непарну і </w:t>
      </w:r>
      <w:proofErr w:type="spellStart"/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proofErr w:type="spellEnd"/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 і вперед - у внутрішні грудні вени.</w:t>
      </w:r>
    </w:p>
    <w:p w:rsidR="00474CD7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Задні міжреберні вени (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474CD7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ntercostales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posteriores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проходять в борозні під відповідним ребром в міжр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еберних проміжках разом з </w:t>
      </w:r>
      <w:proofErr w:type="spellStart"/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одно-й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менними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артерією і нервом. Ці вени збирають кров з тканин стінок грудної порожнини, а нижні задні міжреберні вени - з передньої черевної стінки. У кожну 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задніх міжреберних вен впадають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вени </w:t>
      </w:r>
      <w:r w:rsidR="003C6E7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спини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(v. </w:t>
      </w:r>
      <w:proofErr w:type="spellStart"/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orsalis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форму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ться в шкірі 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м'язах спини, і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міжхребцева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 xml:space="preserve"> вена (v. </w:t>
      </w:r>
      <w:proofErr w:type="spellStart"/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ntervertebralis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утворюється з вен зовнішніх і внутрішніх хребетних сплетінь. У кожну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міжхребцеву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 впадає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спинномозкова вена (v. </w:t>
      </w:r>
      <w:proofErr w:type="spellStart"/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pinalis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 якій, поряд з хребетними, поперековими і крижов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венами, відтікає венозна кров від спинного мозку.</w:t>
      </w:r>
    </w:p>
    <w:p w:rsidR="003C6E70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Внутрішні хребетні венозні сплетення, переднє і заднє (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vendsi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vertebrales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interni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знаходяться всередині хребетного каналу між твердою оболонкою спинного мозку і окістям. В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широко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анастомоз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ують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між собою. Ці сплетення розташовані на всьому протязі хребетного каналу від великого потиличного отвор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верхівки крижів. У ці внутрішні хребетні сплетення впадають спинномозкові вени і вени губча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стої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речовини хребців. 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внутрішніх хребетних сплетінь кров відтікає по </w:t>
      </w:r>
      <w:proofErr w:type="spellStart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міжхребцевих</w:t>
      </w:r>
      <w:proofErr w:type="spellEnd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венах, що проходить через </w:t>
      </w:r>
      <w:proofErr w:type="spellStart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міжхребцеві</w:t>
      </w:r>
      <w:proofErr w:type="spellEnd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отвори (поруч зі спинномозковими нервами) в непарну, </w:t>
      </w:r>
      <w:proofErr w:type="spellStart"/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proofErr w:type="spellEnd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додаткову </w:t>
      </w:r>
      <w:proofErr w:type="spellStart"/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proofErr w:type="spellEnd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вени, а також в 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зовнішні венозні хребетні сплетення, переднє і заднє (</w:t>
      </w:r>
      <w:proofErr w:type="spellStart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pl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xus</w:t>
      </w:r>
      <w:proofErr w:type="spellEnd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ven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si</w:t>
      </w:r>
      <w:proofErr w:type="spellEnd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vertebrales</w:t>
      </w:r>
      <w:proofErr w:type="spellEnd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ext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rni</w:t>
      </w:r>
      <w:proofErr w:type="spellEnd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et</w:t>
      </w:r>
      <w:proofErr w:type="spellEnd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post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rior</w:t>
      </w:r>
      <w:proofErr w:type="spellEnd"/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Ці сплетення розташовуються на передній поверхні хребців, а також обплітають дуги і відростки хребців. Кров від зовнішніх хребетних сплетінь відтікає в 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задні міжреберні, поперекові і крижові вени (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4C06F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ntercost</w:t>
      </w:r>
      <w:r w:rsidR="004C06F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les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posteriores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lumbales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et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sacrales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безпосередньо в непарну, </w:t>
      </w:r>
      <w:proofErr w:type="spellStart"/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proofErr w:type="spellEnd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додаткову </w:t>
      </w:r>
      <w:proofErr w:type="spellStart"/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напівнепарну</w:t>
      </w:r>
      <w:proofErr w:type="spellEnd"/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вени. На рівні верхнього відділу хребетного стовпа вени зовнішніх хребетних сплетінь впадають в 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хребетні і потиличні вени (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4C06F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ertebrdles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et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occipit</w:t>
      </w:r>
      <w:r w:rsidR="00CB673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les</w:t>
      </w:r>
      <w:proofErr w:type="spellEnd"/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</w:p>
    <w:p w:rsidR="00554E3E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Плечоголовні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вени, права і ліва (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CB673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b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rachiocephalicae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dextra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sinistra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безклапанні, збирають кров від органів голови, шиї і верхніх кінцівок, є кор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ням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верхн</w:t>
      </w:r>
      <w:r w:rsidR="00DA14B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ьої порожнистої вени. Кожна </w:t>
      </w:r>
      <w:proofErr w:type="spellStart"/>
      <w:r w:rsidR="00DA14B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чеголовная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утворюється з підключичної і внутрішньої яремної вен.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Ліва </w:t>
      </w:r>
      <w:proofErr w:type="spellStart"/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плечеголовна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вена, що утворюється позаду лівого грудино-ключичного суглоба, довжиною 5-6 см, направляється косо вниз і направо позаду рукоятки груд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ини і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тимуса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Позаду вени розташований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плечоголовний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стовбур, ліві загальна сонна і підключична артерії. Права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плечеголовная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вена, коротка (3 см), формується позаду правого грудино-ключичного суглоба, спускається майже вертикально вниз позаду правого краю груд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ини і прилягає до купола правої плеври.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рівні хряща правого I ребра ліва </w:t>
      </w:r>
      <w:proofErr w:type="spellStart"/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плечеголовна</w:t>
      </w:r>
      <w:proofErr w:type="spellEnd"/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з'єднується з однойменною правою веною, утворюючи верхню порожнисту вену.</w:t>
      </w:r>
    </w:p>
    <w:p w:rsidR="00CB673A" w:rsidRPr="00D514A5" w:rsidRDefault="00CB67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кожну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плечеголовну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 впадають вени, по яких кров відтікає від органів грудної порожнини: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тимусні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thymicae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перикардіальні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pericardiacae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перікардодіафрагмальні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pericardiacophrenicae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 бронхіальні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bronchiales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 стравохідні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oesophageales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медіастинальні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mediastinales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).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Останні збирають кров від лімфатичних вузлів і сполучної тканини середостіння. Найбільш великими притоками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плечеголовних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 є 1-3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нижні щитоподібні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thyroideae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inferiores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 яких кров відтікає від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непарного щитоподібного сплетення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thyroideus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impar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також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нижня гортанна вена (v.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laryngea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відводить кров від гортані і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анастомозує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верхніми середніми щитоподібними венами.</w:t>
      </w:r>
    </w:p>
    <w:p w:rsidR="00554E3E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Хребетна вена (v. </w:t>
      </w:r>
      <w:proofErr w:type="spellStart"/>
      <w:r w:rsidR="006A366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ertebralis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супроводжує хребетні артерії, проходить разом з нею через поперечні отвори шийних хребців до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плечеголовно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шляху в неї впадають вени внутрішніх хребетних сплетінь.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Глибока шийна вена (v.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ervicalis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profunda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починається від зовнішніх хребетних сплетінь. Вона збирає кров від м'язів і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фасцій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потиличн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ділянки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Ця вена проходить позаду поперечних відростків шийних хребців і впадає в </w:t>
      </w:r>
      <w:proofErr w:type="spellStart"/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плечеголовну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поблизу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вічка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хребетної вени або безпосередньо в хребетну вену.</w:t>
      </w:r>
    </w:p>
    <w:p w:rsidR="00554E3E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Внутрішня грудна вена (v. </w:t>
      </w:r>
      <w:proofErr w:type="spellStart"/>
      <w:r w:rsidR="006A366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horacica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interna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парна, супроводжує однойменну артерію. Кор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енем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внутрішньої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грудної вени є 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верхня надчеревна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(v.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epigastrica</w:t>
      </w:r>
      <w:proofErr w:type="spellEnd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м'язово-діафрагмальна</w:t>
      </w:r>
      <w:proofErr w:type="spellEnd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(v.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musculophrenica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).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Перша в товщі передньої черевної стінки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анастомоз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ує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нижньою надчеревн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веною, що впадає в зовнішню клубову вену.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внутрішню грудну вену впадають 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передні міжреберні вени (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intercostdles</w:t>
      </w:r>
      <w:proofErr w:type="spellEnd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anteriores</w:t>
      </w:r>
      <w:proofErr w:type="spellEnd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лежать в передніх відділах міжреберних проміжків, які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анастомоз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ують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задніми міжреберними венами, що впадають в непарну або </w:t>
      </w:r>
      <w:proofErr w:type="spellStart"/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вену.</w:t>
      </w:r>
    </w:p>
    <w:p w:rsidR="006A3660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праву і ліву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плечоголовні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 впадає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найвища міжреберна вена (v. </w:t>
      </w:r>
      <w:proofErr w:type="spellStart"/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ntercost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suprem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збирає кров з 3-4 верхніх міжреберних проміжків.</w:t>
      </w:r>
    </w:p>
    <w:p w:rsidR="000E5121" w:rsidRPr="00D514A5" w:rsidRDefault="006A366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lastRenderedPageBreak/>
        <w:t xml:space="preserve">2. 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голови і шиї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Кров від органів голови відтікає по двох великих венах (з кожного боку): зовнішньої яремної і внутрішньої яремної вен.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Внутрішня яремна вена (v. </w:t>
      </w:r>
      <w:proofErr w:type="spellStart"/>
      <w:r w:rsidR="00B967C3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j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ugularis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interna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велика, збирає кров від органів голови і шиї. В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є безпосереднім продовженням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сигмовидної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синуса твердої оболонки головного мозку, починається на рівні яремного отвору, нижче якого є невелике розширення -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верхня цибулина яремної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bulbus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ven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jugul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Спочатку вена йде позаду внутрішньої сонної артерії, а потім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латерально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неї, і розташовується позаду загальної сонної артерії, в загальн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нею і з блукаючим нервом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фасц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альн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піхв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Вище місця злиття з підключично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веною внутрішня яремна вена має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нижню цибулину внутрішньої яремної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bulbus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inferior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ven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jugul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Над і під цибулиною розташован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 одному клапану.</w:t>
      </w:r>
    </w:p>
    <w:p w:rsidR="00B967C3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Через сигмо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подібний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синус, від якого починається внутрішня яремна вена, венозна кров відтікає з системи синусів твердої оболонки головного мозку, куди впадають поверхневі 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глибокі мозкові вени,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дипло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ні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також очні вени і вени лабіринту, які по суті є внутрішньочерепними притоками внутрішньої яремної вени.</w:t>
      </w:r>
    </w:p>
    <w:p w:rsidR="008F2DA9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Внутрішньочерепні притоки внутрішньої яремної вени. 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Дипло</w:t>
      </w:r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ні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iploic</w:t>
      </w:r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e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безклапанні, по ним кров відтікає від кісток черепа. Це особливо тонкостінні, досить широкі вени, що починаються в губчаст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речовин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кісток склепіння черепа. У порожнині черепа вони 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сполучаються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менінгеальними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венами і синусами твердої оболонки головного мозку, а зовні через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емісарні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вени - з венами зовнішніх покривів голови. Найбільш великими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дипло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ними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венами є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лобова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дипло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iploica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front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впадає 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верхній сагітальний синус,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передня скронева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диплоічна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iploic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temporalis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nterior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впадає в клино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подібно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-тім'ян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синус,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задня скронева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диплоічна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iploic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tempor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аlis</w:t>
      </w:r>
      <w:proofErr w:type="spellEnd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posterior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в соскоподібн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емісарн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вену і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потилична </w:t>
      </w:r>
      <w:proofErr w:type="spellStart"/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диплоічна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diploic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occipit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в поперечний синус або в потиличну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емісарні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вену.</w:t>
      </w:r>
    </w:p>
    <w:p w:rsidR="000E5121" w:rsidRPr="00D514A5" w:rsidRDefault="0087433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допомогою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емі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сарн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и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х</w:t>
      </w:r>
      <w:proofErr w:type="spellEnd"/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вен (</w:t>
      </w:r>
      <w:proofErr w:type="spellStart"/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vv</w:t>
      </w:r>
      <w:proofErr w:type="spellEnd"/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e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missariae</w:t>
      </w:r>
      <w:proofErr w:type="spellEnd"/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синуси твердої оболонки головного мозку з'єднуються з венами, розташованими в зовнішніх покривах голови.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емісарн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им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розташованим в невеликих кісткових каналах, кров відтікає від синусів до вен, що збирають кров від зовнішніх покривів голови. Найбільші з них: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тім'яна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емісарн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missaria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pariet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яка проходить через тім'ян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отвір однойменної кістки, поєднуючи верхній сагітальний синус з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поверхневими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венами голови;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соскоподібн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емісарн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emissaria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mastoidea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 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розташована в каналі соскоподібного відростка скроневої кістки; 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виросткова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емісарн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emiss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condyl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проходить через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виростковий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канал потиличної кістки. Тім'яна і соскоподібн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емісарні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вени з'єднують сигмо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подібний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 з притоками потиличної вени, а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виросткова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крім того, і з венами зовнішнього хребетного сплетення.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lastRenderedPageBreak/>
        <w:t>Верхня і нижня очні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8F38FC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o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phthalmicae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superior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inferior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)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безклапанні. У більшу верхню вену впадають вени носа,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лоба, вер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 повіки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решітчастої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кістки, слізної залози, оболонок очного яблука і більшості його м'язів. В області медіального кута ока верхня очна вена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анастомоз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ує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лиц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во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веною (v. </w:t>
      </w:r>
      <w:proofErr w:type="spellStart"/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fа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ci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Нижня очна вена формується з вен нижньої повіки і сусідніх м'язів о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знаходиться на нижній стінці очниці під зоровим нервом і впадає у верхню очну вену, яка виходить із очниці через верхню очну щілину і впадає в </w:t>
      </w:r>
      <w:r w:rsidR="001A3A2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печеристий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</w:t>
      </w:r>
      <w:r w:rsidR="001A3A2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лабіринту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1A3A2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abyrinthi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виходять з лабіринту через внутрішній слуховий прохід, впадають в нижній кам'янистий синус.</w:t>
      </w:r>
    </w:p>
    <w:p w:rsidR="008F2DA9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Позачерепні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притоки внутрішньої яремн</w:t>
      </w:r>
      <w:r w:rsidR="00050E95" w:rsidRPr="00D514A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ої вени.</w:t>
      </w:r>
      <w:r w:rsidR="00050E9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0E5121" w:rsidRPr="00D514A5" w:rsidRDefault="00050E9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Глоткові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vv.pha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ryngeales</w:t>
      </w:r>
      <w:proofErr w:type="spellEnd"/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безклапанні, 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збирають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кров з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глот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ков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ого сплетення (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plexus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pharyngeus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розташованого на задній і латеральних поверхнях глотки. У нього відтікає венозна кров від глотки, слухової труби, м'якого піднебіння і потиличної частини твердої оболонки головного мозку.</w:t>
      </w:r>
    </w:p>
    <w:p w:rsidR="000E5121" w:rsidRPr="00D514A5" w:rsidRDefault="003852E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Язикова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ingu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lis</w:t>
      </w:r>
      <w:proofErr w:type="spellEnd"/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формується з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дорсальних вен 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язика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orsales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lingu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глибокої вени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язика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rofunda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linguae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 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під'язикової вени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ublingu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</w:t>
      </w:r>
      <w:proofErr w:type="spellEnd"/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Верхня щитоподібна вена (v. </w:t>
      </w:r>
      <w:proofErr w:type="spellStart"/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hyroidea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superior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іноді впадає в лиц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ев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вену. Вона прилягає до однойменної артерії 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 забезпечена клапанами. У верхн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 щито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вену впадають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верхня гортанн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lаryngea</w:t>
      </w:r>
      <w:proofErr w:type="spellEnd"/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superior</w:t>
      </w:r>
      <w:proofErr w:type="spellEnd"/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 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грудино-ключично-соскоподібного вена (v. </w:t>
      </w:r>
      <w:proofErr w:type="spellStart"/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st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ernocleidomastoidea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BF3914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Лиц</w:t>
      </w:r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ва вена (v. </w:t>
      </w:r>
      <w:proofErr w:type="spellStart"/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fа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ci</w:t>
      </w:r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впадає у внутрішню яремну вену на рівні під'язикової кістки. У неї впадають дрібніші вени, що несуть кров від м'яких тканин 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лиця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кутова вена (v. </w:t>
      </w:r>
      <w:proofErr w:type="spellStart"/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ngul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надочноямкова вена (v. </w:t>
      </w:r>
      <w:proofErr w:type="spellStart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supraorbitalis</w:t>
      </w:r>
      <w:proofErr w:type="spellEnd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вени верхньої і нижньої повік (</w:t>
      </w:r>
      <w:proofErr w:type="spellStart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palpebrales</w:t>
      </w:r>
      <w:proofErr w:type="spellEnd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superioris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inferioris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зовнішні носові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n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externae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верхня і нижня губні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bi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inferior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зовнішня піднебінна вена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tin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extern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підпідбор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ідна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submentalis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вени привушної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залози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rotidei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глибока вена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лиця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profund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f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ciei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).</w:t>
      </w:r>
    </w:p>
    <w:p w:rsidR="008F2DA9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Зан</w:t>
      </w:r>
      <w:r w:rsidR="006311D7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жн</w:t>
      </w:r>
      <w:r w:rsidR="006311D7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ьощелепна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6311D7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etromandibularis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велика, проходить 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вперед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вушної раковини, крізь привушн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залоз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позаду гілки нижньої щелепи, назовні від зовнішньої сонної артерії і впадає у внутрішню яремну вену. У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зан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жн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ьощелепну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вену кров 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притікає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переднім вушни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uricul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anteriores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поверхневим, середн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і глибоким скроневим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emporales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superficiales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,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medi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profundae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скронево-нижньощелепного суглоба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rticul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temporom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ndibul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 крилоподібного сплетення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pterygoidei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яке впадають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середні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менінгеальні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meninge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medi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вени привушної залози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rotide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середнього вуха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tympanicae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).</w:t>
      </w:r>
    </w:p>
    <w:p w:rsidR="003E0BD5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Зовнішня яремна вена (v. </w:t>
      </w:r>
      <w:proofErr w:type="spellStart"/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j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ugulаris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externа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)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формується на передньому краї грудино-ключично-соскоподібного м'яза завдяки злиттю двох її приток - переднього, який є анастомозом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зан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ижньощелепною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веною, що впадає у внутрішню яремну вену, і заднього, що утворюється при злитті потиличної і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задньої вушної вен. Зовнішня яремна вена слід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вниз по передній поверхні грудино-ключично-соскоподібного м'яза до ключиці, потім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пробода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редтрахеаль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ну</w:t>
      </w:r>
      <w:proofErr w:type="spellEnd"/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платівку шийної фасції і впадає в кут, утворений злиттям підключичної і внутрішньої яремної вен. Зовнішня яремна вена має два парних клапана - на рівні свого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вічка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в середині шиї. У неї впадають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надлопат</w:t>
      </w:r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кова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proofErr w:type="spellStart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suprascаpulаris</w:t>
      </w:r>
      <w:proofErr w:type="spellEnd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), передня яремна вена (v. </w:t>
      </w:r>
      <w:proofErr w:type="spellStart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jugulаris</w:t>
      </w:r>
      <w:proofErr w:type="spellEnd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аnterior</w:t>
      </w:r>
      <w:proofErr w:type="spellEnd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)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поперечні вени шиї (</w:t>
      </w:r>
      <w:proofErr w:type="spellStart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</w:t>
      </w:r>
      <w:proofErr w:type="spellEnd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transversаe</w:t>
      </w:r>
      <w:proofErr w:type="spellEnd"/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colli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).</w:t>
      </w:r>
    </w:p>
    <w:p w:rsidR="00BF3914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Передня яремна вена (v. </w:t>
      </w:r>
      <w:proofErr w:type="spellStart"/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j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ugularis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аnterior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формується шляхом злиття дрібних вен підборіддя, прямує вниз в передній області шиї, про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низує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редтрахе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йну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пластинку шийної фасції, проникає в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жфасціальн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надгруд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инн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простір, впадає в зовнішню яремну вену відповідної сторони. У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надгруд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инно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просторі ліва і права передні яремні вени з'єднуються між собою поперечним анастомозом, що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творює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яремну венозну дугу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arcus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jugularis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).</w:t>
      </w:r>
    </w:p>
    <w:p w:rsidR="0015375F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Підключична вена (v. </w:t>
      </w:r>
      <w:proofErr w:type="spellStart"/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ubc</w:t>
      </w:r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lavia</w:t>
      </w:r>
      <w:proofErr w:type="spellEnd"/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)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непарна, є продо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жен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ням пахвов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вени, проходить попереду передньо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драбинчастого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м'яз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протязі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латерального краю I ребра до грудино-ключичного суглоба, позаду якого з'єднується з внутрішньо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яремно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веною. Підключична вена має клапан у свого початку і в кінці. Найчастіше в підключичну вену впадають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дрібні грудні вени і дорсальна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лопаткова вена, але постійних </w:t>
      </w:r>
      <w:proofErr w:type="spellStart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приток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</w:t>
      </w:r>
      <w:proofErr w:type="spellEnd"/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 не має.</w:t>
      </w:r>
    </w:p>
    <w:p w:rsidR="003E0BD5" w:rsidRPr="00D514A5" w:rsidRDefault="003E0BD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6070" w:rsidRPr="00D514A5" w:rsidRDefault="001129BD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3. </w:t>
      </w:r>
      <w:r w:rsidR="00726070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верхньої кінцівки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Виділяють поверхневі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глибокі вени верхньої кінцівки, які мають численні клапани і з'єднані між собою безліччю анастомозів. Поверхневі (підшкірні) вени розвинені краще, ніж глибокі, особливо на тильному боці кисті. Від них починаються основні вени шкіри та підшкірної клітковини - латеральна і медіальна підшкірні вени руки, по яких відтікає кров з венозного сплетення тильної сторони пальців.</w:t>
      </w:r>
    </w:p>
    <w:p w:rsidR="001129BD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Поверхневі вени верхньої кінцівки.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1129BD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Дорсальні п'ясткові вени (чотири)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etacarpales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dors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анастомози між ними утворюють на тильній стороні пальців, п'яст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зап'яст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тильну венозну 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сітку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кисті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rete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venosum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dors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le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m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nus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Поверхневі вени долонн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ого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йбоку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кисті більш тонкі, ніж тильні. Вони починаються від сплетення на пальцях, в якому розрізняють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долонн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пальцеві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igit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lm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численн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анастомозам, розташованим головним чином на бічних краях пальців, кров відтікає в тильну венозну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сітку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кисті. В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кисті тривають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поверхневі вени передпліччя, що утворюють сплетіння, в якому виділяються латеральна і медіальна підшкірні вени руки.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Латеральна підшкірна вена руки (v. </w:t>
      </w:r>
      <w:proofErr w:type="spellStart"/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ephalica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починається від променевої частини венозної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сітки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тильного боку кисті,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є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продовженням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першої дорсальн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п'ясткової вени (v. </w:t>
      </w:r>
      <w:proofErr w:type="spellStart"/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etacarpalis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dorsalis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I)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Латеральна підшкірна вена руки направляється з тильного боку кисті на передню сторону променевого краю передпліччя.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неї впадає велика кількість шкірних вен передпліччя, завдяки чому вена укрупнюється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сліду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ліктьової ямки, де латеральна підшкірна вена руки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проміжну вену ліктя з медіально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підшкірно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 руки. Далі латеральна підшкірна вена триває на плече, проходить в латеральній борозні двоголового м'яза плеча, потім в борозні між дельтоподібного і великого грудного м'язами,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пробода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proofErr w:type="spellEnd"/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фас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цію і під ключицею впадає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пахвову вену.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Меді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аль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на підшкірна вена руки (v. </w:t>
      </w:r>
      <w:proofErr w:type="spellStart"/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b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asilica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є продовженням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четвертої дорсальн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п'ясткової вени (v. </w:t>
      </w:r>
      <w:proofErr w:type="spellStart"/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rp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dors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IV),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переходить з тильного боку кисті на ліктьову сторону передньої області передпліччя і направляється до ліктьової ямки, де в неї впадає проміжна вена ліктя. Потім меді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підшкірна вена піднімається вгору в медіальній борозні двоголового м'яза плеча. На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нижньої і середньої третини плеча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пробода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фасцію і впадає в одну з плечових вен.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Проміжна вена ліктя (v. 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ntermedia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cubiti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безклапанн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розташовується в передній ліктьовий області під шкірою,</w:t>
      </w:r>
      <w:r w:rsidR="006A6D6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косо від латеральної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підшкірної вени до медіальної підшкірної вени руки,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глибокими венами. Часто на передпліччі, крім латеральної і медіальної підшкірних вен, розташовується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проміжна вена передпліччя (v. </w:t>
      </w:r>
      <w:proofErr w:type="spellStart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ntermedi</w:t>
      </w:r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antebrachii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в передній ліктьовий області впадає в проміжну вену ліктя або ділиться на дві гілки, кожна з яких самостійно впадає в латеральну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 медіальну підшкірні вени руки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19E3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Глибокі вени верхньої кінцівки. </w:t>
      </w:r>
    </w:p>
    <w:p w:rsidR="00D514A5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Глибокі парні вени долонн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ого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боку кисті супроводжують артерії, утворюючи поверхневу і глибоку венозні дуги. Долонн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пальцеві вени впадають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поверхневу долонну венозну дугу (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rcus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palmaris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superficialis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розташовану поруч з поверхнев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артеріально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долонн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дугою.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Парні долон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 п'ясткові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etacarpales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palmares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направляються до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глибокої долонної венозної дузі (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rcus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p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lm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ris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profundus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Продовженням глибокої і поверхневої долонних венозних дуг є парні глибокі вени передпліччя -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ліктьові і променеві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lnares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di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супроводжують однойменні артерії.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Дві плечові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b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rachiales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утворилися з глибоких вен передпліччя, не доходячи до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порожнин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на рівні нижнього краю сухожил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найширшого м'яза спини зливаються, утворюючи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пахвову вену (v. </w:t>
      </w:r>
      <w:proofErr w:type="spellStart"/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xillaris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яка слід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латерального краю I ребра, де переходить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підключичну вену (v.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subclavia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Пахвова вена і її притоки мають клапани, вена прилягає до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передньо-медіально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півкола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артерії. Пахвова вена збирає кров з поверхневих і глибоких вен верхньої кінцівки. Притоки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 відповідають гілкам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артерії. Найбільш значним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приток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латеральна грудна вена (v. </w:t>
      </w:r>
      <w:proofErr w:type="spellStart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thoracica</w:t>
      </w:r>
      <w:proofErr w:type="spellEnd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lateralis</w:t>
      </w:r>
      <w:proofErr w:type="spellEnd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яку впадають </w:t>
      </w:r>
      <w:proofErr w:type="spellStart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грудонадчеревні</w:t>
      </w:r>
      <w:proofErr w:type="spellEnd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tho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racoepigastricae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током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зовнішньої клубової вени - нижньо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надчеревн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веною. У латеральну грудну вену впадають також тонкі вени, які з'єднуються з I-VII задніми міжреберними венами. У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грудонадч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ревн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 впадають вени, що виходять з </w:t>
      </w:r>
      <w:r w:rsidR="008C43D0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навколо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соскового венозного сплетення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areolaris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утвореного підшкірними венами молочної залози.</w:t>
      </w:r>
    </w:p>
    <w:p w:rsidR="00A27258" w:rsidRPr="00D514A5" w:rsidRDefault="008C43D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 xml:space="preserve">4. </w:t>
      </w:r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истема нижньої порожнистої вени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Нижня порожниста вена (v. </w:t>
      </w:r>
      <w:proofErr w:type="spellStart"/>
      <w:r w:rsidR="00D479B6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аvа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inferior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найбільша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безклапанн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розташовується </w:t>
      </w:r>
      <w:proofErr w:type="spellStart"/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заочеревинно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починається на рівні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міжхребцевого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диска між IV і V поперекових хребців справа і трохи нижче біфуркації аорти, завдяки злиттю лівої і правої загальних клубових вен. Нижня порожниста вена прямує вгору по передній поверхні право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велик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поперекового м'яза праворуч від черевної частини аорти. Нижня порожниста вена проходить позаду горизонтальної частини дванадцятипалої кишки, головки підшлункової залози і кореня брижі, потім в однойменній борозні печінки, де в неї впадають печінкові вени. Вийшовши з борозни, нижня порожниста вена проходить через однойменний отвір сухожильного центру діафрагми в заднє середостіння, входить 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порожнину перикарда і, будучи покрита епікардом, впадає в праве передсердя. У черевній порожнині позаду нижньої порожнистої вени розташовані правий симпатичний стовбур, початкові відділи правих поперекових артерій і права ниркова артерія. 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Нижня порожниста вена має паріє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тальні і вісцеральні притоки.</w:t>
      </w:r>
    </w:p>
    <w:p w:rsidR="00D479B6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Парієтальні притоки.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Поперекові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D479B6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umbales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(3-4) відповідають розгалуженням поперекових артерій. Перша і друга поперекові вени часто впадають в непарну вену, а не в нижню порожнисту вену. Поперекові вени кожно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боку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собою через праву і ліву висхідні поперекові вени. У поперекові вени впадають спинномозкові вени, по яких кров відтікає від хребетних венозних сплетінь.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Нижні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діафрагмальні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hrenicae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inferiores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праві 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ліві, по дві з кожного боку, прилягають до однойменн</w:t>
      </w:r>
      <w:r w:rsid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</w:t>
      </w:r>
      <w:r w:rsid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впадають в нижню порожнисту вену після її виходу з </w:t>
      </w:r>
      <w:r w:rsid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однойменної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борозни </w:t>
      </w:r>
      <w:r w:rsidR="00D514A5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печінки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9E1B01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Вісцеральні притоки. </w:t>
      </w:r>
    </w:p>
    <w:p w:rsidR="00A27258" w:rsidRPr="00D514A5" w:rsidRDefault="009E1B0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Яєчкова</w:t>
      </w:r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(яєчникова) вена (v.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</w:t>
      </w:r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esticularis</w:t>
      </w:r>
      <w:proofErr w:type="spellEnd"/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ovarica</w:t>
      </w:r>
      <w:proofErr w:type="spellEnd"/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парна, починається у чоловіків від заднього краю яєчка (у жінок - від воріт яєчника) численним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 венами, які обплітають одной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менну артерію, утворюючи </w:t>
      </w:r>
      <w:proofErr w:type="spellStart"/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лозо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подібне</w:t>
      </w:r>
      <w:proofErr w:type="spellEnd"/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сплетіння (</w:t>
      </w:r>
      <w:proofErr w:type="spellStart"/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plexus</w:t>
      </w:r>
      <w:proofErr w:type="spellEnd"/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pampiniformis</w:t>
      </w:r>
      <w:proofErr w:type="spellEnd"/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яке у чоловіків входить до складу сім'яного канатика. Зливаючись між собою, дрібні вени після виходу з пахового каналу формують з кожного боку по одному венозно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стовбур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Права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яєчкова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(яєчникова) вена впадає під гострим кутом в нижню порожнисту вену, а ліва під прямим кутом впадає в ліву ниркову вену.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Ниркова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вена (v. </w:t>
      </w:r>
      <w:proofErr w:type="spellStart"/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enalis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парна, слід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воріт нирки горизонтально попереду ниркової артерії. На рівні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міжхребцевого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диска між I і II поперекови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хребц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впадає в нижню поро</w:t>
      </w:r>
      <w:r w:rsidR="00300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жнисту вену. Ліва ниркова вена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проходить попереду аорти, довша за праву. Обидві вени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поперековими венами </w:t>
      </w:r>
      <w:r w:rsidR="00300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 з висхідними поперековими венами.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Наднирков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а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залозна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uprarenalis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коротка, безклапанн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виходить з воріт надниркової залози. Ліва надниркова вена впадає в ліву ниркову вену, а права - в нижню порожнисту вену. Частина поверхневих надниркових вен впадає в нижні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діафрагмальні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поперекові 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ниркову вени, а інша частина - в підшлункові, селез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кову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шлункові вени.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Печінкові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epaticae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(3-4), розташовані безпосередньо в паренхімі печінки, впадають в нижню порожнисту вену в тому місці, де вона лежить в борозні печінки, клапани в них виражені не завжди. Одна з печінкових вен (частіше права) перед впаданням в нижню порожнисту вену з'єднана з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венозно</w:t>
      </w:r>
      <w:r w:rsidR="009E1B01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зв'язкою печінки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lig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9E1B01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enosum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заросл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венозн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протокою, що функціонує у плод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AA57F2" w:rsidRPr="00D514A5" w:rsidRDefault="00AA57F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6B14E8" w:rsidRPr="00D514A5" w:rsidRDefault="00AA57F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5. 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истема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ворітної вени</w:t>
      </w:r>
    </w:p>
    <w:p w:rsidR="006B14E8" w:rsidRPr="00D514A5" w:rsidRDefault="00300AC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вена (печінки) (v. </w:t>
      </w:r>
      <w:proofErr w:type="spellStart"/>
      <w:r w:rsidR="00AA57F2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p</w:t>
      </w:r>
      <w:r w:rsidR="006B14E8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ortae</w:t>
      </w:r>
      <w:proofErr w:type="spellEnd"/>
      <w:r w:rsidR="006B14E8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B14E8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hepatis</w:t>
      </w:r>
      <w:proofErr w:type="spellEnd"/>
      <w:r w:rsidR="006B14E8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найбільша вісцеральна вена довжиною 5-6 см, діаметром 11-18 мм, головн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так званої ворітної системи печінки.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печінки розташована в товщі печінково-дванадцятипалої зв'язки позаду печінкової артерії і загальної жовчної протоки разом з нервами, лімфатичними вузлами і судинами.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формується з вен непарних органів черевної порожнини: шлунка, тонкої і товстої кишок (крім анального каналу), селезінки і підшлункової залози. Від цих органів венозна кров через ворітну вену відтікає в печінку, а з неї по печінковим венах в нижню порожнисту вену. Основними притоками ворітної вени є верхня </w:t>
      </w:r>
      <w:proofErr w:type="spellStart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брижова</w:t>
      </w:r>
      <w:proofErr w:type="spellEnd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селез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кова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нижня </w:t>
      </w:r>
      <w:proofErr w:type="spellStart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брижова</w:t>
      </w:r>
      <w:proofErr w:type="spellEnd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вени, які зливаються од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одн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позаду головки підшлункової залози. Увій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шовши у ворота печінки,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ділиться на більшу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праву гілку (r.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dexter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 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ліву гілку (r.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sinister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Кожна з цих гілок розпадається спочатку на сегментарні, а потім на гілки все меншого діаметра, які переходять в </w:t>
      </w:r>
      <w:proofErr w:type="spellStart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іжчасточкові</w:t>
      </w:r>
      <w:proofErr w:type="spellEnd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вени. Від них всередину часточок відходять синусоїдн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судини, що впадають в центральну вену часточки. З кожної часточки виходить </w:t>
      </w:r>
      <w:proofErr w:type="spellStart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підчасточкова</w:t>
      </w:r>
      <w:proofErr w:type="spellEnd"/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вена, які, зливаючись, формують 3-4 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печінкові вени (</w:t>
      </w:r>
      <w:proofErr w:type="spellStart"/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AA57F2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epaticae</w:t>
      </w:r>
      <w:proofErr w:type="spellEnd"/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).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Таким чином, кров, притікає в нижню порожнисту вену по печінковим вена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проходить на своєму шляху через дві капілярні мережі: розташовану в стінках травного тракту, де беруть початок притоки ворітної вени, і утворену в паренхімі печінки з капілярів її часточок.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товщі печінково-дванадцятипалої зв'язки в ворітну вену впадають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жовчномухурова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cystica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права 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ліва шлункові вени (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gastricae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dextra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sinistra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 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передворотарна</w:t>
      </w:r>
      <w:proofErr w:type="spellEnd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repylorica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Ліва шлункова вена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стравохідними венами - притоками непарної вени з системи верхньої порожнистої вени. У товщі круглої зв'язки печінки до цього органу підходять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навколопупкові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araumbilicales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починаються в області пупка, де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верхніми надчеревн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венами - притоками внутрішніх грудних вен (з системи верхньої порожнистої вени) і з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поверхневими і нижн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іми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надчеревн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ими венами (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epigastricae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superficiales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притоками стегнової і зовнішньої клубової вен з системи нижньої порожнистої вени.</w:t>
      </w:r>
    </w:p>
    <w:p w:rsidR="005F180A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Притоки ворітної вени.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Верхня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брижова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esenterica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в корені брижі тонкої кишки праворуч від однойменної артерії. Її притоками є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вени 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порожньої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і 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клубової кишок (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jejunales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ileаles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 підшлункові вени (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pancreаticae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 підшлунково-дванадцятипалі вени (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pancreaticoduodenales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),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>клубово-ободовокишечні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ileocolica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), права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шлунково-сальніков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gastroepipl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ica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dextra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), права і середня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ободо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шечн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colicae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dextra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), вена червоподібного відростка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appendicularis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за якими в верхню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брижових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 відтікає кров від стінок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порожньої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клубової кишок, червоподібного відростка, висхідн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поперечної ободових кишок, частково від шлунка, дванад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цятипалої 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шки і підшлункової залози, великого сальника.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Селезінков</w:t>
      </w:r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ienаlis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вздовж верхнього краю підшлункової залози нижче селезінкової артерії зліва направо, перетинаючи спереду аорту. Позаду головки підшлункової залози селезінкова вена зливається з верхньо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веною. Притоками селезінкової вени є підшлункові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ancredaticae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), короткі шлункові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gаstricae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brеves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і ліва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шлунково-сальнікова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g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astroepipl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ica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sinistra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). Остання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 великій кривизні шлунка з право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однойменної веною. Селезінков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збирає кров від селезінки, частини шлунка, підшлункової залози і великого сальника.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Нижня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брижова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esenterica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утворюється в результаті злиття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верхньої ректальної вени (v.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rectalis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), лівої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ободовокишечної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(v.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colica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sinistra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 і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сигмоподібнокишечних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 (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sigmoideae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Нижня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брижова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прямує вгору, розташовуючись поруч з ліво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ободо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ок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шечно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артерією, проходить позаду підшлункової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залози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впадає в селез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кову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 (іноді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верхню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вену). Нижня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брижова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збирає кров від стінок верхньої частини прямої кишки, сигмо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ободової і низхідн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ободової кишок.</w:t>
      </w:r>
    </w:p>
    <w:p w:rsidR="00D514A5" w:rsidRDefault="00D514A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FE7D02" w:rsidRPr="00D514A5" w:rsidRDefault="00A010E9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6. </w:t>
      </w:r>
      <w:r w:rsidR="00FE7D02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тазу і нижньої кінцівки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Загальна клубова вена (v. </w:t>
      </w:r>
      <w:proofErr w:type="spellStart"/>
      <w:r w:rsidR="00A010E9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liaca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communis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велика, безклапанн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утворюється на рівні крижово-клубово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 суглоба завдяки злиттю внут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ішньої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зовнішньої клубових вен. Права загальна клубова вена проходить спочатку позаду, а потім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однойменної артерії; ліва, в яку впадає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серединна крижова вена (v.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sacralis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mediana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рівні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міжхребцевого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диска між IV і V поперекови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хребц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права й ліва загальні клубові вени зливаються, утворюючи нижню порожнисту вену.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Внутрішня клубова вена (v. </w:t>
      </w:r>
      <w:proofErr w:type="spellStart"/>
      <w:r w:rsidR="00A010E9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liaca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interna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 правило, не має клапанів, лежить на бічній стінці малого таза позаду однойменної артерії. Області, з яких приносять кров її притоки, відповідають (за винятком пупкової вени) розгалуженням однойменної артерії. Внутрішня клубова вена має парієнтальні і вісцеральні притоки. Останні, за винятком вен сечового міхура, безклапанні. Як правило, вони починаються від венозних сплетінь, що оточують органи малого тазу.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Парієтальні притоки: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 і нижні сідничні вени (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gluteales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superiores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inferiores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),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затульні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obturatoriae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 парні латеральні крижові вени (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sacrales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laterales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), непарна клубово-поперекова вена (v. </w:t>
      </w:r>
      <w:proofErr w:type="spellStart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iliolumbalis</w:t>
      </w:r>
      <w:proofErr w:type="spellEnd"/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Ці вени, прилеглі до однойменних артеріях, мають клапани.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lastRenderedPageBreak/>
        <w:t>Вісцеральні притоки.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Крижове венозн</w:t>
      </w:r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sacralis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утворюється за рахунок анастомозів коренів крижових латеральних і серединної вен,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передміхуров</w:t>
      </w:r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венозне сплетіння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prostaticus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чоловіків </w:t>
      </w:r>
      <w:r w:rsidR="007C1E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густе сплетіння великих вен, що оточують передміхурову залозу і </w:t>
      </w:r>
      <w:r w:rsidR="007C1E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сім’яні пухирці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 це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сплет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іння впадають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глибока дорсальна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статевого члена (v.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dorsalis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profunda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penis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 глибокі вени статевого члена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profundae</w:t>
      </w:r>
      <w:proofErr w:type="spellEnd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penis</w:t>
      </w:r>
      <w:proofErr w:type="spellEnd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і задні калиткові вени (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crotales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які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проникаю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порожнину таза через сечостатеву діафрагму.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Вагінальне венозн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vaginalis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жінок оточує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сечовипускний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канал і піхву, догори воно переходить в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мат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кове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венозне сплетіння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uterinus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оточує шийку матки. Відтік крові від цих сплетінь відбувається через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маткові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u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terinae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Сечо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міхурове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vesicalis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охоплює сечовий міхур з боків і в області дна. Кров з цього сплетіння відтікає по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сечоміхур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им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esicales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ректальн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plexus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venosus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rectalis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прилягає до прямої кишки ззаду і з боків, а також розгалужується в її підслизов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 осно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Найбільш складно воно розвинене в нижньому відділі прямої кишки. З цього сплетення кров відтікає по одній непарн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двом парним середнім і нижнім прямокишковим вена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одн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стінках прямої кишки.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Верхня прямокишкова вена (v.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ectalis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впадає в нижню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брижов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Середні ректальні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ectales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mediae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парні, збирають кров від середнього відділу прямої кишки і впадають у внутрішню клубову вену.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Нижні ректальні вени (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rectales</w:t>
      </w:r>
      <w:proofErr w:type="spellEnd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inferiores</w:t>
      </w:r>
      <w:proofErr w:type="spellEnd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парні, по ним кров відтікає у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внутрішню статеву вену (v. </w:t>
      </w:r>
      <w:proofErr w:type="spellStart"/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udenda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interna</w:t>
      </w:r>
      <w:proofErr w:type="spellEnd"/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(притока внутрішньої клубової вени).</w:t>
      </w:r>
    </w:p>
    <w:p w:rsidR="00183B98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Зовнішня клубова вена (v. </w:t>
      </w:r>
      <w:proofErr w:type="spellStart"/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liaca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externa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безклапанн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є продовженням стегнової вени (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межею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ними служить пахова зв'язка). Зовнішня клубова вена приймає кров з усіх вен нижньої кінцівки. Вона слід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вгору поруч з однойменною артерією (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неї) і прилягає з медіально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боку до великого поперекового м'яза. На рівні крижово-клубового суглоба з'єднується з внутрішньо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клубово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веною, утворюючи загальну клубову. Безпосередньо над пахово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зв'язкою в зовнішню клубову вену впадають одиночна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нижня надч</w:t>
      </w:r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еревна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epigastrica</w:t>
      </w:r>
      <w:proofErr w:type="spellEnd"/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infterior</w:t>
      </w:r>
      <w:proofErr w:type="spellEnd"/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парні притоки якої мають численні клапани, і </w:t>
      </w:r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глибока вена, яка оточує клубову кістку (v. </w:t>
      </w:r>
      <w:proofErr w:type="spellStart"/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ircumflexa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iliaca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profunda</w:t>
      </w:r>
      <w:proofErr w:type="spellEnd"/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положення і притоки якої відповідають ро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згалуженням однойменної артерії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Ця вена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клубово-попереково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 - </w:t>
      </w:r>
      <w:proofErr w:type="spellStart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притоком</w:t>
      </w:r>
      <w:proofErr w:type="spellEnd"/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внутрішньої клубової вени.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Вени нижньої кінцівки поділяються на поверхневі і глибокі.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Поверхневі вени нижньої кінцівки.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підошві стопи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підошовні пал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ьцеві вени (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digitales</w:t>
      </w:r>
      <w:proofErr w:type="spellEnd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plan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tares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з'єднуються між собою і утворюють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підошовні плеснові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etatars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plantares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впадають в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п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дош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в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ну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 венозну дугу (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rcus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ven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оsus</w:t>
      </w:r>
      <w:proofErr w:type="spellEnd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plant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aris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 дуги по медіальн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латеральн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підошовним венах кров відтікає в задні великогомілкової вени.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Тильні пальцеві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igitales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dorsales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pedis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виходять з венозних сплетінь пальців і впадають в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тильну в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енозну дугу стопи (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arcus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ven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sus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dorsalis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pedis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 якої починаються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меді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аль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на і латеральна крайові вени (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arginales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Продовженням першої є велика підшкірна вена ноги, а друг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мала підшкірна вена ноги.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Велика підшкірна вена ноги (v.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aphena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magna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має багато клапанів, починається попереду медіальної кісточки, в неї впадають також вени підошви стопи.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Йде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поруч з підшкірним нервом по медіальній стороні гомілки вгору. Ця вена огинає ззаду медіальний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виросток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стегна, перетинає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кравецький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м'яз. Далі вена проходить по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передньо-медіальн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стороні стегна до підшкірної щілини, огинає серпо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подібний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край,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пробода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решітчасту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фасцію і впадає в стегнову вену. У велику підшкірну вену ноги впадають численні підшкірні вени </w:t>
      </w:r>
      <w:proofErr w:type="spellStart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передньо-медіальної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сторони гомілки і стегна. На шляху до стегнової вени у велику підшкірну впадають зовнішні статеві вени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pudendae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externae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поверхнева вена, яка оточує клубову кістку (v. </w:t>
      </w:r>
      <w:proofErr w:type="spellStart"/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ircumflexa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iliaca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superficialis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 поверхнева надч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еревна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вена (v. </w:t>
      </w:r>
      <w:proofErr w:type="spellStart"/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pigastrica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superficialis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задні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поверхнев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 вени статевого члена (клітора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dorsales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superficiaries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penis-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clitioridis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передні 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калиткові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(губні)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scrotales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labiales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іо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Мала підшкірна вена ноги (v. </w:t>
      </w:r>
      <w:proofErr w:type="spellStart"/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aphena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parva</w:t>
      </w:r>
      <w:proofErr w:type="spellEnd"/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є продовженням латеральної крайової вени стопи і має багато клапанів, збирає кров з тильної венозної дуги і підшкірних вен підошви, латеральної частини стопи і п'яткової області. Мала підшкірна вена слід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позаду латеральної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кісточки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вгору, потім розташовується в борозні між латерально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медіально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головками литкового м'яза, проходить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підколінну ямку, де впадає в підколінну вену. У малу підшкірну вену ноги впадають численні поверхневі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вени </w:t>
      </w:r>
      <w:proofErr w:type="spellStart"/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задньо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латеральної</w:t>
      </w:r>
      <w:proofErr w:type="spellEnd"/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сторони гомілки. Її притоки мають численні анастомози з глибокими венами і з велико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підшкірно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веною ноги.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Глибокі вени нижньої кінцівки, що мають численні клапани, попарно прилягають до однойменних артері</w:t>
      </w:r>
      <w:r w:rsidR="0068692C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 винятком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глибокої вени стегна (v. </w:t>
      </w:r>
      <w:proofErr w:type="spellStart"/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rofunda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femoris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Хід глибоких вен і області, від яких вони виносять кров, відповідають розгалуженням однойменних артерій. Це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передні великогомілков</w:t>
      </w:r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ibiales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anteriores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 задні великогомілков</w:t>
      </w:r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ibiales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posteriores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 малогомілкові вени (</w:t>
      </w:r>
      <w:proofErr w:type="spellStart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vv</w:t>
      </w:r>
      <w:proofErr w:type="spellEnd"/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peroneae</w:t>
      </w:r>
      <w:proofErr w:type="spellEnd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підколінна вена (v. </w:t>
      </w:r>
      <w:proofErr w:type="spellStart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poplitea</w:t>
      </w:r>
      <w:proofErr w:type="spellEnd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стегнова вена (v. </w:t>
      </w:r>
      <w:proofErr w:type="spellStart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femoralis</w:t>
      </w:r>
      <w:proofErr w:type="spellEnd"/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 і ін.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68692C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тіла людини з'єднуються між собою численними анастомозами. Найбільше практичне значення мають міжсистемні венозні анастомози, тобто ті, за допомогою яких пов'язані між собою системи верхньої та нижньої порожнистих і ворітної вен.</w:t>
      </w:r>
    </w:p>
    <w:p w:rsidR="00A944D8" w:rsidRPr="00D514A5" w:rsidRDefault="00A944D8" w:rsidP="00D514A5">
      <w:pPr>
        <w:spacing w:after="0"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4D8" w:rsidRPr="00D514A5" w:rsidSect="00870544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62" w:rsidRDefault="005E4D62" w:rsidP="00870544">
      <w:pPr>
        <w:spacing w:after="0" w:line="240" w:lineRule="auto"/>
      </w:pPr>
      <w:r>
        <w:separator/>
      </w:r>
    </w:p>
  </w:endnote>
  <w:endnote w:type="continuationSeparator" w:id="0">
    <w:p w:rsidR="005E4D62" w:rsidRDefault="005E4D62" w:rsidP="008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852911"/>
      <w:docPartObj>
        <w:docPartGallery w:val="Page Numbers (Bottom of Page)"/>
        <w:docPartUnique/>
      </w:docPartObj>
    </w:sdtPr>
    <w:sdtEndPr/>
    <w:sdtContent>
      <w:p w:rsidR="001129BD" w:rsidRDefault="001129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56">
          <w:rPr>
            <w:noProof/>
          </w:rPr>
          <w:t>12</w:t>
        </w:r>
        <w:r>
          <w:fldChar w:fldCharType="end"/>
        </w:r>
      </w:p>
    </w:sdtContent>
  </w:sdt>
  <w:p w:rsidR="001129BD" w:rsidRDefault="001129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62" w:rsidRDefault="005E4D62" w:rsidP="00870544">
      <w:pPr>
        <w:spacing w:after="0" w:line="240" w:lineRule="auto"/>
      </w:pPr>
      <w:r>
        <w:separator/>
      </w:r>
    </w:p>
  </w:footnote>
  <w:footnote w:type="continuationSeparator" w:id="0">
    <w:p w:rsidR="005E4D62" w:rsidRDefault="005E4D62" w:rsidP="00870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CA"/>
    <w:rsid w:val="00004B83"/>
    <w:rsid w:val="000079B7"/>
    <w:rsid w:val="00020B61"/>
    <w:rsid w:val="000240B9"/>
    <w:rsid w:val="000308E9"/>
    <w:rsid w:val="00037A81"/>
    <w:rsid w:val="0004076F"/>
    <w:rsid w:val="00043BB5"/>
    <w:rsid w:val="00050E95"/>
    <w:rsid w:val="00056790"/>
    <w:rsid w:val="000838FF"/>
    <w:rsid w:val="000A3C60"/>
    <w:rsid w:val="000C0B6D"/>
    <w:rsid w:val="000D3D5F"/>
    <w:rsid w:val="000E25DD"/>
    <w:rsid w:val="000E5121"/>
    <w:rsid w:val="000F4969"/>
    <w:rsid w:val="001020FB"/>
    <w:rsid w:val="001129BD"/>
    <w:rsid w:val="001214F7"/>
    <w:rsid w:val="0014697A"/>
    <w:rsid w:val="00151481"/>
    <w:rsid w:val="0015375F"/>
    <w:rsid w:val="00183B98"/>
    <w:rsid w:val="0018464C"/>
    <w:rsid w:val="001849A7"/>
    <w:rsid w:val="00185CCE"/>
    <w:rsid w:val="00187745"/>
    <w:rsid w:val="001A3A25"/>
    <w:rsid w:val="001C04D2"/>
    <w:rsid w:val="001D05F0"/>
    <w:rsid w:val="001E0FD8"/>
    <w:rsid w:val="001F14CA"/>
    <w:rsid w:val="00212218"/>
    <w:rsid w:val="002253DB"/>
    <w:rsid w:val="00235AD2"/>
    <w:rsid w:val="00242193"/>
    <w:rsid w:val="00245EFE"/>
    <w:rsid w:val="002530F8"/>
    <w:rsid w:val="00267C92"/>
    <w:rsid w:val="00275E59"/>
    <w:rsid w:val="002817C2"/>
    <w:rsid w:val="002B0E94"/>
    <w:rsid w:val="002D5391"/>
    <w:rsid w:val="002D67B0"/>
    <w:rsid w:val="002F1540"/>
    <w:rsid w:val="00300917"/>
    <w:rsid w:val="00300AC0"/>
    <w:rsid w:val="00315440"/>
    <w:rsid w:val="003230CE"/>
    <w:rsid w:val="00325F5E"/>
    <w:rsid w:val="003354E2"/>
    <w:rsid w:val="00351765"/>
    <w:rsid w:val="00351E78"/>
    <w:rsid w:val="00352E61"/>
    <w:rsid w:val="00371F8B"/>
    <w:rsid w:val="00382D27"/>
    <w:rsid w:val="003852E5"/>
    <w:rsid w:val="003A657E"/>
    <w:rsid w:val="003B31EA"/>
    <w:rsid w:val="003C570F"/>
    <w:rsid w:val="003C6E70"/>
    <w:rsid w:val="003E0BD5"/>
    <w:rsid w:val="003E2F78"/>
    <w:rsid w:val="004103E7"/>
    <w:rsid w:val="00412483"/>
    <w:rsid w:val="00417B7B"/>
    <w:rsid w:val="00446E97"/>
    <w:rsid w:val="00472307"/>
    <w:rsid w:val="00474CD7"/>
    <w:rsid w:val="00475C56"/>
    <w:rsid w:val="00475E97"/>
    <w:rsid w:val="004944BB"/>
    <w:rsid w:val="004A2E87"/>
    <w:rsid w:val="004A7F2E"/>
    <w:rsid w:val="004C06FA"/>
    <w:rsid w:val="004C71B3"/>
    <w:rsid w:val="004E08DB"/>
    <w:rsid w:val="004E4734"/>
    <w:rsid w:val="004F2A1C"/>
    <w:rsid w:val="004F3C0F"/>
    <w:rsid w:val="00523A6E"/>
    <w:rsid w:val="005403ED"/>
    <w:rsid w:val="00554E3E"/>
    <w:rsid w:val="00563555"/>
    <w:rsid w:val="00567E61"/>
    <w:rsid w:val="00576267"/>
    <w:rsid w:val="00585C26"/>
    <w:rsid w:val="00593944"/>
    <w:rsid w:val="005A7888"/>
    <w:rsid w:val="005B6FE2"/>
    <w:rsid w:val="005D2CF8"/>
    <w:rsid w:val="005E4D62"/>
    <w:rsid w:val="005E77F9"/>
    <w:rsid w:val="005F180A"/>
    <w:rsid w:val="005F6576"/>
    <w:rsid w:val="00600D6F"/>
    <w:rsid w:val="006212EB"/>
    <w:rsid w:val="00622FFF"/>
    <w:rsid w:val="006311D7"/>
    <w:rsid w:val="00635C7D"/>
    <w:rsid w:val="006507F5"/>
    <w:rsid w:val="00650F65"/>
    <w:rsid w:val="006564A4"/>
    <w:rsid w:val="00662E81"/>
    <w:rsid w:val="0066304E"/>
    <w:rsid w:val="00665DEC"/>
    <w:rsid w:val="0067635C"/>
    <w:rsid w:val="00684B1C"/>
    <w:rsid w:val="0068649B"/>
    <w:rsid w:val="0068692C"/>
    <w:rsid w:val="006924D7"/>
    <w:rsid w:val="006A3660"/>
    <w:rsid w:val="006A6D68"/>
    <w:rsid w:val="006B14E8"/>
    <w:rsid w:val="006B1A00"/>
    <w:rsid w:val="006B3987"/>
    <w:rsid w:val="006C4B50"/>
    <w:rsid w:val="006D7681"/>
    <w:rsid w:val="006E1A2E"/>
    <w:rsid w:val="006E3A30"/>
    <w:rsid w:val="00717F95"/>
    <w:rsid w:val="00726070"/>
    <w:rsid w:val="00727430"/>
    <w:rsid w:val="00747507"/>
    <w:rsid w:val="0075458C"/>
    <w:rsid w:val="00765310"/>
    <w:rsid w:val="007A606E"/>
    <w:rsid w:val="007B0177"/>
    <w:rsid w:val="007B7C04"/>
    <w:rsid w:val="007C1EE8"/>
    <w:rsid w:val="007C24BC"/>
    <w:rsid w:val="007D1C32"/>
    <w:rsid w:val="007D71AA"/>
    <w:rsid w:val="007E7656"/>
    <w:rsid w:val="008119E3"/>
    <w:rsid w:val="00814BBD"/>
    <w:rsid w:val="008205BC"/>
    <w:rsid w:val="00833CE5"/>
    <w:rsid w:val="00854C8E"/>
    <w:rsid w:val="00867ECE"/>
    <w:rsid w:val="00870544"/>
    <w:rsid w:val="00874334"/>
    <w:rsid w:val="00875156"/>
    <w:rsid w:val="008B39AF"/>
    <w:rsid w:val="008B632F"/>
    <w:rsid w:val="008B68D4"/>
    <w:rsid w:val="008C43D0"/>
    <w:rsid w:val="008F2DA9"/>
    <w:rsid w:val="008F38FC"/>
    <w:rsid w:val="008F538E"/>
    <w:rsid w:val="0091309F"/>
    <w:rsid w:val="00922318"/>
    <w:rsid w:val="00923327"/>
    <w:rsid w:val="009354A0"/>
    <w:rsid w:val="00954BD2"/>
    <w:rsid w:val="00962ADF"/>
    <w:rsid w:val="009741A3"/>
    <w:rsid w:val="009745EC"/>
    <w:rsid w:val="00975A2D"/>
    <w:rsid w:val="00976A6F"/>
    <w:rsid w:val="00987018"/>
    <w:rsid w:val="009A2B1D"/>
    <w:rsid w:val="009A4A55"/>
    <w:rsid w:val="009B252E"/>
    <w:rsid w:val="009C0EFF"/>
    <w:rsid w:val="009C58E4"/>
    <w:rsid w:val="009E1B01"/>
    <w:rsid w:val="009E3CCA"/>
    <w:rsid w:val="00A010E9"/>
    <w:rsid w:val="00A0342E"/>
    <w:rsid w:val="00A104C8"/>
    <w:rsid w:val="00A156B4"/>
    <w:rsid w:val="00A25224"/>
    <w:rsid w:val="00A27258"/>
    <w:rsid w:val="00A36448"/>
    <w:rsid w:val="00A40BEA"/>
    <w:rsid w:val="00A56F9D"/>
    <w:rsid w:val="00A57848"/>
    <w:rsid w:val="00A62FA9"/>
    <w:rsid w:val="00A72C56"/>
    <w:rsid w:val="00A944D8"/>
    <w:rsid w:val="00AA0AE4"/>
    <w:rsid w:val="00AA57F2"/>
    <w:rsid w:val="00AB3D5C"/>
    <w:rsid w:val="00AC3A28"/>
    <w:rsid w:val="00AD2CA1"/>
    <w:rsid w:val="00AE3102"/>
    <w:rsid w:val="00AE6F01"/>
    <w:rsid w:val="00B051E9"/>
    <w:rsid w:val="00B168D5"/>
    <w:rsid w:val="00B215DA"/>
    <w:rsid w:val="00B50798"/>
    <w:rsid w:val="00B507BB"/>
    <w:rsid w:val="00B621D8"/>
    <w:rsid w:val="00B63A3A"/>
    <w:rsid w:val="00B67E13"/>
    <w:rsid w:val="00B719CF"/>
    <w:rsid w:val="00B84D1B"/>
    <w:rsid w:val="00B967C3"/>
    <w:rsid w:val="00BA44C4"/>
    <w:rsid w:val="00BD3396"/>
    <w:rsid w:val="00BF3914"/>
    <w:rsid w:val="00C0447F"/>
    <w:rsid w:val="00C21735"/>
    <w:rsid w:val="00C255AC"/>
    <w:rsid w:val="00C41393"/>
    <w:rsid w:val="00C467B4"/>
    <w:rsid w:val="00C67520"/>
    <w:rsid w:val="00C9458A"/>
    <w:rsid w:val="00CA5288"/>
    <w:rsid w:val="00CB3A2E"/>
    <w:rsid w:val="00CB673A"/>
    <w:rsid w:val="00CD0508"/>
    <w:rsid w:val="00CD5516"/>
    <w:rsid w:val="00CD7FCB"/>
    <w:rsid w:val="00CE2144"/>
    <w:rsid w:val="00D173D6"/>
    <w:rsid w:val="00D471D6"/>
    <w:rsid w:val="00D479B6"/>
    <w:rsid w:val="00D514A5"/>
    <w:rsid w:val="00D63A44"/>
    <w:rsid w:val="00D90802"/>
    <w:rsid w:val="00D91EDD"/>
    <w:rsid w:val="00D92CB2"/>
    <w:rsid w:val="00DA14B0"/>
    <w:rsid w:val="00DA55AB"/>
    <w:rsid w:val="00DC5950"/>
    <w:rsid w:val="00DF1163"/>
    <w:rsid w:val="00E02D2F"/>
    <w:rsid w:val="00E246CB"/>
    <w:rsid w:val="00E34764"/>
    <w:rsid w:val="00E567F4"/>
    <w:rsid w:val="00E81661"/>
    <w:rsid w:val="00E85701"/>
    <w:rsid w:val="00E9116B"/>
    <w:rsid w:val="00E92EB4"/>
    <w:rsid w:val="00EC54A4"/>
    <w:rsid w:val="00EC5A9C"/>
    <w:rsid w:val="00ED0E5E"/>
    <w:rsid w:val="00EF53DF"/>
    <w:rsid w:val="00F03D83"/>
    <w:rsid w:val="00F1024A"/>
    <w:rsid w:val="00F10F1D"/>
    <w:rsid w:val="00F243F3"/>
    <w:rsid w:val="00F276DD"/>
    <w:rsid w:val="00F30B24"/>
    <w:rsid w:val="00F42C0A"/>
    <w:rsid w:val="00F550E9"/>
    <w:rsid w:val="00F90930"/>
    <w:rsid w:val="00F950FA"/>
    <w:rsid w:val="00FA2407"/>
    <w:rsid w:val="00FB31D4"/>
    <w:rsid w:val="00FB599A"/>
    <w:rsid w:val="00FD16F7"/>
    <w:rsid w:val="00FD7FCA"/>
    <w:rsid w:val="00FE2A9C"/>
    <w:rsid w:val="00FE2D02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F2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08DB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E08DB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4E08DB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character" w:customStyle="1" w:styleId="30">
    <w:name w:val="Заголовок 3 Знак"/>
    <w:basedOn w:val="a0"/>
    <w:link w:val="3"/>
    <w:uiPriority w:val="9"/>
    <w:rsid w:val="004E08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544"/>
  </w:style>
  <w:style w:type="paragraph" w:styleId="a7">
    <w:name w:val="footer"/>
    <w:basedOn w:val="a"/>
    <w:link w:val="a8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F2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08DB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E08DB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4E08DB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character" w:customStyle="1" w:styleId="30">
    <w:name w:val="Заголовок 3 Знак"/>
    <w:basedOn w:val="a0"/>
    <w:link w:val="3"/>
    <w:uiPriority w:val="9"/>
    <w:rsid w:val="004E08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544"/>
  </w:style>
  <w:style w:type="paragraph" w:styleId="a7">
    <w:name w:val="footer"/>
    <w:basedOn w:val="a"/>
    <w:link w:val="a8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12</Pages>
  <Words>5162</Words>
  <Characters>29425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18</cp:revision>
  <dcterms:created xsi:type="dcterms:W3CDTF">2020-03-20T13:09:00Z</dcterms:created>
  <dcterms:modified xsi:type="dcterms:W3CDTF">2020-04-24T23:03:00Z</dcterms:modified>
</cp:coreProperties>
</file>